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720"/>
        <w:jc w:val="center"/>
        <w:spacing w:line="240" w:lineRule="exact"/>
        <w:rPr>
          <w:sz w:val="28"/>
          <w:szCs w:val="28"/>
          <w:lang w:eastAsia="ar-SA"/>
        </w:rPr>
        <w:outlineLvl w:val="0"/>
      </w:pPr>
      <w:r>
        <w:rPr>
          <w:sz w:val="28"/>
          <w:szCs w:val="28"/>
          <w:lang w:eastAsia="ar-SA"/>
        </w:rPr>
        <w:t xml:space="preserve">ФИНАНСОВО-ЭКОНОМИЧЕСКОЕ ОБОСНОВАНИЕ</w:t>
      </w:r>
      <w:r>
        <w:rPr>
          <w:sz w:val="28"/>
          <w:szCs w:val="28"/>
          <w:lang w:eastAsia="ar-SA"/>
        </w:rPr>
      </w:r>
    </w:p>
    <w:p>
      <w:pPr>
        <w:contextualSpacing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администрации города Ставрополя «</w:t>
      </w:r>
      <w:r>
        <w:rPr>
          <w:sz w:val="28"/>
          <w:szCs w:val="28"/>
        </w:rPr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Об утверждении муниципальной программы «Развитие информационного общества в городе Ставрополе»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709"/>
        <w:jc w:val="both"/>
        <w:rPr>
          <w:spacing w:val="-1"/>
          <w:sz w:val="28"/>
          <w:szCs w:val="28"/>
        </w:rPr>
        <w:outlineLvl w:val="0"/>
      </w:pPr>
      <w:r>
        <w:rPr>
          <w:sz w:val="28"/>
          <w:szCs w:val="28"/>
        </w:rPr>
        <w:t xml:space="preserve">Проект постановления подготовлен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Бюджетным кодексом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федеральными законами от 06 октября 2003 г. № 131-ФЗ «Об </w:t>
      </w:r>
      <w:r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местного самоуправления в Российской Федерации», от </w:t>
      </w:r>
      <w:r>
        <w:rPr>
          <w:rFonts w:ascii="Times New Roman" w:hAnsi="Times New Roman" w:cs="Times New Roman"/>
          <w:sz w:val="28"/>
          <w:szCs w:val="28"/>
        </w:rPr>
        <w:t xml:space="preserve">28 июня 2014 г. № 172-ФЗ «О стратегическом планировании в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Федерации», от </w:t>
      </w:r>
      <w:r>
        <w:rPr>
          <w:rFonts w:ascii="Times New Roman" w:hAnsi="Times New Roman" w:cs="Times New Roman"/>
          <w:sz w:val="28"/>
          <w:szCs w:val="28"/>
        </w:rPr>
        <w:t xml:space="preserve">20 марта 2025 г. № 33-ФЗ «Об общих принципах организации местного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в единой системе публичной власти», постановлениями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Ставрополя от 26.08.2019 № 2382 </w:t>
      </w:r>
      <w:r>
        <w:rPr>
          <w:rFonts w:ascii="Times New Roman" w:hAnsi="Times New Roman" w:cs="Times New Roman"/>
          <w:sz w:val="28"/>
          <w:szCs w:val="28"/>
        </w:rPr>
        <w:t xml:space="preserve">«О Порядке принятия решения о разработке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программ, </w:t>
      </w:r>
      <w:r>
        <w:rPr>
          <w:rFonts w:ascii="Times New Roman" w:hAnsi="Times New Roman" w:cs="Times New Roman"/>
          <w:sz w:val="28"/>
          <w:szCs w:val="28"/>
        </w:rPr>
        <w:t xml:space="preserve">их формирования и реализации», от 16.06.2025 № 1224 «О Перечне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программ города Ставрополя, принимаемых к разработке в 2025 году»</w:t>
      </w:r>
      <w:r/>
      <w:r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</w:rPr>
        <w:t xml:space="preserve">целях утверждения объемов и источников финансирования.</w:t>
      </w:r>
      <w:r>
        <w:rPr>
          <w:spacing w:val="-1"/>
          <w:sz w:val="28"/>
          <w:szCs w:val="28"/>
        </w:rPr>
      </w:r>
    </w:p>
    <w:p>
      <w:pPr>
        <w:ind w:right="-2" w:firstLine="709"/>
        <w:jc w:val="both"/>
        <w:tabs>
          <w:tab w:val="left" w:pos="-8647" w:leader="none"/>
          <w:tab w:val="right" w:pos="-5387" w:leader="none"/>
          <w:tab w:val="right" w:pos="9355" w:leader="none"/>
        </w:tabs>
      </w:pPr>
      <w:r>
        <w:rPr>
          <w:sz w:val="28"/>
        </w:rPr>
        <w:t xml:space="preserve">Объем финансирования муниципальной программы «Развитие информационного общества в городе Ставрополе» за счет средств бюджета города Ставрополя составит </w:t>
      </w:r>
      <w:r>
        <w:rPr>
          <w:sz w:val="28"/>
          <w:szCs w:val="28"/>
        </w:rPr>
      </w:r>
      <w:r>
        <w:rPr>
          <w:sz w:val="28"/>
        </w:rPr>
        <w:t xml:space="preserve">317 282,94 тыс. рублей, из них по годам:</w:t>
      </w:r>
      <w:r>
        <w:rPr>
          <w:sz w:val="28"/>
        </w:rPr>
      </w:r>
    </w:p>
    <w:p>
      <w:pPr>
        <w:ind w:right="-2" w:firstLine="709"/>
        <w:jc w:val="both"/>
        <w:tabs>
          <w:tab w:val="left" w:pos="-8647" w:leader="none"/>
          <w:tab w:val="right" w:pos="-5387" w:leader="none"/>
          <w:tab w:val="right" w:pos="9355" w:leader="none"/>
        </w:tabs>
      </w:pPr>
      <w:r>
        <w:rPr>
          <w:sz w:val="28"/>
        </w:rPr>
        <w:t xml:space="preserve">2026 год – 52 880,49 тыс. рублей;</w:t>
      </w:r>
      <w:r>
        <w:rPr>
          <w:sz w:val="28"/>
        </w:rPr>
      </w:r>
    </w:p>
    <w:p>
      <w:pPr>
        <w:ind w:right="-2" w:firstLine="709"/>
        <w:jc w:val="both"/>
        <w:tabs>
          <w:tab w:val="left" w:pos="-8647" w:leader="none"/>
          <w:tab w:val="right" w:pos="-5387" w:leader="none"/>
          <w:tab w:val="right" w:pos="9355" w:leader="none"/>
        </w:tabs>
      </w:pPr>
      <w:r>
        <w:rPr>
          <w:sz w:val="28"/>
        </w:rPr>
        <w:t xml:space="preserve">2027 год – 52 880,49 тыс. рублей;</w:t>
      </w:r>
      <w:r>
        <w:rPr>
          <w:sz w:val="28"/>
        </w:rPr>
      </w:r>
    </w:p>
    <w:p>
      <w:pPr>
        <w:ind w:right="-2" w:firstLine="709"/>
        <w:jc w:val="both"/>
        <w:tabs>
          <w:tab w:val="left" w:pos="-8647" w:leader="none"/>
          <w:tab w:val="right" w:pos="-5387" w:leader="none"/>
          <w:tab w:val="right" w:pos="9355" w:leader="none"/>
        </w:tabs>
      </w:pPr>
      <w:r>
        <w:rPr>
          <w:sz w:val="28"/>
        </w:rPr>
        <w:t xml:space="preserve">2028 год – 52 880,49 тыс. рублей;</w:t>
      </w:r>
      <w:r>
        <w:rPr>
          <w:sz w:val="28"/>
        </w:rPr>
      </w:r>
    </w:p>
    <w:p>
      <w:pPr>
        <w:ind w:right="-2" w:firstLine="709"/>
        <w:jc w:val="both"/>
        <w:tabs>
          <w:tab w:val="left" w:pos="-8647" w:leader="none"/>
          <w:tab w:val="right" w:pos="-5387" w:leader="none"/>
          <w:tab w:val="right" w:pos="9355" w:leader="none"/>
        </w:tabs>
      </w:pPr>
      <w:r>
        <w:rPr>
          <w:sz w:val="28"/>
        </w:rPr>
        <w:t xml:space="preserve">2029 год – 52 880,49 тыс. рублей;</w:t>
      </w:r>
      <w:r>
        <w:rPr>
          <w:sz w:val="28"/>
        </w:rPr>
      </w:r>
    </w:p>
    <w:p>
      <w:pPr>
        <w:ind w:right="-2" w:firstLine="709"/>
        <w:jc w:val="both"/>
        <w:tabs>
          <w:tab w:val="left" w:pos="-8647" w:leader="none"/>
          <w:tab w:val="right" w:pos="-5387" w:leader="none"/>
          <w:tab w:val="right" w:pos="9355" w:leader="none"/>
        </w:tabs>
      </w:pPr>
      <w:r>
        <w:rPr>
          <w:sz w:val="28"/>
        </w:rPr>
        <w:t xml:space="preserve">2030 год – 52 880,49 тыс. рублей;</w:t>
      </w:r>
      <w:r>
        <w:rPr>
          <w:sz w:val="28"/>
        </w:rPr>
      </w:r>
    </w:p>
    <w:p>
      <w:pPr>
        <w:ind w:right="-2" w:firstLine="709"/>
        <w:jc w:val="both"/>
        <w:tabs>
          <w:tab w:val="left" w:pos="-8647" w:leader="none"/>
          <w:tab w:val="right" w:pos="-5387" w:leader="none"/>
          <w:tab w:val="right" w:pos="9355" w:leader="none"/>
        </w:tabs>
        <w:rPr>
          <w:sz w:val="28"/>
          <w:szCs w:val="28"/>
        </w:rPr>
      </w:pPr>
      <w:r>
        <w:rPr>
          <w:sz w:val="28"/>
        </w:rPr>
        <w:t xml:space="preserve">2031 год – 52 880,49 тыс. рублей</w:t>
      </w:r>
      <w:r>
        <w:rPr>
          <w:sz w:val="28"/>
        </w:rPr>
      </w:r>
      <w:r>
        <w:rPr>
          <w:sz w:val="28"/>
        </w:rPr>
      </w:r>
      <w:r>
        <w:rPr>
          <w:sz w:val="28"/>
          <w:szCs w:val="28"/>
        </w:rPr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87"/>
        <w:ind w:firstLine="697"/>
        <w:jc w:val="both"/>
        <w:rPr>
          <w:rFonts w:ascii="Times New Roman" w:hAnsi="Times New Roman" w:cs="Times New Roman"/>
          <w:b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sz w:val="28"/>
          <w:szCs w:val="28"/>
          <w:lang w:eastAsia="ar-SA"/>
        </w:rPr>
      </w:r>
      <w:r>
        <w:rPr>
          <w:rFonts w:ascii="Times New Roman" w:hAnsi="Times New Roman" w:cs="Times New Roman"/>
          <w:b w:val="0"/>
          <w:sz w:val="28"/>
          <w:szCs w:val="28"/>
          <w:lang w:eastAsia="ar-SA"/>
        </w:rPr>
      </w:r>
    </w:p>
    <w:p>
      <w:pPr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4677"/>
        <w:gridCol w:w="1986"/>
        <w:gridCol w:w="2693"/>
      </w:tblGrid>
      <w:tr>
        <w:tblPrEx/>
        <w:trPr>
          <w:cantSplit/>
          <w:trHeight w:val="656"/>
        </w:trPr>
        <w:tc>
          <w:tcPr>
            <w:shd w:val="clear" w:color="auto" w:fill="auto"/>
            <w:tcW w:w="4677" w:type="dxa"/>
            <w:vAlign w:val="bottom"/>
            <w:textDirection w:val="lrTb"/>
            <w:noWrap w:val="false"/>
          </w:tcPr>
          <w:p>
            <w:pPr>
              <w:ind w:left="-108" w:right="-244"/>
              <w:keepLines/>
              <w:keepNext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уководител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 комитета информационных технологий администрации города Ставрополя</w:t>
            </w:r>
            <w:r>
              <w:rPr>
                <w:sz w:val="28"/>
                <w:szCs w:val="28"/>
              </w:rPr>
            </w:r>
          </w:p>
        </w:tc>
        <w:tc>
          <w:tcPr>
            <w:tcW w:w="1986" w:type="dxa"/>
            <w:textDirection w:val="lrTb"/>
            <w:noWrap w:val="false"/>
          </w:tcPr>
          <w:p>
            <w:pPr>
              <w:ind w:left="-108"/>
              <w:keepLines/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2693" w:type="dxa"/>
            <w:vAlign w:val="bottom"/>
            <w:textDirection w:val="lrTb"/>
            <w:noWrap w:val="false"/>
          </w:tcPr>
          <w:p>
            <w:pPr>
              <w:ind w:right="-108"/>
              <w:jc w:val="right"/>
              <w:keepLines/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М.С. Устьянцев </w:t>
            </w:r>
            <w:r>
              <w:rPr>
                <w:sz w:val="28"/>
                <w:szCs w:val="28"/>
              </w:rPr>
            </w:r>
          </w:p>
        </w:tc>
      </w:tr>
    </w:tbl>
    <w:p>
      <w:pPr>
        <w:contextualSpacing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>
        <w:t xml:space="preserve">Исполнитель проекта</w:t>
      </w:r>
      <w:r>
        <w:tab/>
      </w:r>
      <w:r/>
    </w:p>
    <w:p>
      <w:pPr>
        <w:widowControl w:val="off"/>
        <w:tabs>
          <w:tab w:val="left" w:pos="90" w:leader="none"/>
          <w:tab w:val="left" w:pos="793" w:leader="none"/>
        </w:tabs>
      </w:pPr>
      <w:r>
        <w:t xml:space="preserve">В.И. Белоусов, 74-73-03 (доп. 1113)</w:t>
      </w:r>
      <w:r/>
    </w:p>
    <w:p>
      <w:pPr>
        <w:widowControl w:val="off"/>
        <w:tabs>
          <w:tab w:val="left" w:pos="90" w:leader="none"/>
          <w:tab w:val="left" w:pos="793" w:leader="none"/>
        </w:tabs>
      </w:pPr>
      <w:r/>
      <w:r/>
    </w:p>
    <w:p>
      <w:pPr>
        <w:widowControl w:val="off"/>
        <w:tabs>
          <w:tab w:val="left" w:pos="90" w:leader="none"/>
          <w:tab w:val="left" w:pos="793" w:leader="none"/>
        </w:tabs>
      </w:pPr>
      <w:r>
        <w:t xml:space="preserve">Технический исполнитель</w:t>
      </w:r>
      <w:r>
        <w:tab/>
      </w:r>
      <w:r/>
    </w:p>
    <w:p>
      <w:pPr>
        <w:widowControl w:val="off"/>
        <w:tabs>
          <w:tab w:val="left" w:pos="90" w:leader="none"/>
          <w:tab w:val="left" w:pos="793" w:leader="none"/>
        </w:tabs>
        <w:rPr>
          <w:rFonts w:ascii="Calibri" w:hAnsi="Calibri"/>
          <w:sz w:val="22"/>
          <w:szCs w:val="22"/>
        </w:rPr>
      </w:pPr>
      <w:r>
        <w:t xml:space="preserve">Д.М, Цыбулько, 74-73-03 (доп. 1109</w:t>
      </w:r>
      <w:r>
        <w:t xml:space="preserve">)</w:t>
      </w:r>
      <w:r>
        <w:rPr>
          <w:rFonts w:ascii="Calibri" w:hAnsi="Calibri"/>
          <w:sz w:val="22"/>
          <w:szCs w:val="22"/>
        </w:rPr>
      </w:r>
    </w:p>
    <w:sectPr>
      <w:headerReference w:type="default" r:id="rId8"/>
      <w:footnotePr/>
      <w:endnotePr/>
      <w:type w:val="nextPage"/>
      <w:pgSz w:w="11906" w:h="16838" w:orient="portrait"/>
      <w:pgMar w:top="709" w:right="567" w:bottom="567" w:left="1985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6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2</w:t>
    </w:r>
    <w:r>
      <w:rPr>
        <w:sz w:val="28"/>
        <w:szCs w:val="28"/>
      </w:rPr>
      <w:fldChar w:fldCharType="end"/>
    </w:r>
    <w:r>
      <w:rPr>
        <w:sz w:val="28"/>
        <w:szCs w:val="28"/>
      </w:rPr>
    </w:r>
  </w:p>
  <w:p>
    <w:pPr>
      <w:pStyle w:val="67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1"/>
    <w:next w:val="67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1"/>
    <w:next w:val="67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1"/>
    <w:next w:val="67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1"/>
    <w:next w:val="67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1"/>
    <w:next w:val="67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1"/>
    <w:next w:val="67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1"/>
    <w:next w:val="67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1"/>
    <w:next w:val="67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1"/>
    <w:next w:val="67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1"/>
    <w:next w:val="67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2"/>
    <w:link w:val="34"/>
    <w:uiPriority w:val="10"/>
    <w:rPr>
      <w:sz w:val="48"/>
      <w:szCs w:val="48"/>
    </w:rPr>
  </w:style>
  <w:style w:type="character" w:styleId="37">
    <w:name w:val="Subtitle Char"/>
    <w:basedOn w:val="672"/>
    <w:link w:val="678"/>
    <w:uiPriority w:val="11"/>
    <w:rPr>
      <w:sz w:val="24"/>
      <w:szCs w:val="24"/>
    </w:rPr>
  </w:style>
  <w:style w:type="paragraph" w:styleId="38">
    <w:name w:val="Quote"/>
    <w:basedOn w:val="671"/>
    <w:next w:val="67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1"/>
    <w:next w:val="67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2"/>
    <w:link w:val="676"/>
    <w:uiPriority w:val="99"/>
  </w:style>
  <w:style w:type="paragraph" w:styleId="44">
    <w:name w:val="Footer"/>
    <w:basedOn w:val="67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72"/>
    <w:link w:val="44"/>
    <w:uiPriority w:val="99"/>
  </w:style>
  <w:style w:type="paragraph" w:styleId="46">
    <w:name w:val="Caption"/>
    <w:basedOn w:val="671"/>
    <w:next w:val="6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7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2"/>
    <w:uiPriority w:val="99"/>
    <w:unhideWhenUsed/>
    <w:rPr>
      <w:vertAlign w:val="superscript"/>
    </w:rPr>
  </w:style>
  <w:style w:type="paragraph" w:styleId="178">
    <w:name w:val="endnote text"/>
    <w:basedOn w:val="67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2"/>
    <w:uiPriority w:val="99"/>
    <w:semiHidden/>
    <w:unhideWhenUsed/>
    <w:rPr>
      <w:vertAlign w:val="superscript"/>
    </w:rPr>
  </w:style>
  <w:style w:type="paragraph" w:styleId="181">
    <w:name w:val="toc 1"/>
    <w:basedOn w:val="671"/>
    <w:next w:val="67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1"/>
    <w:next w:val="67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1"/>
    <w:next w:val="67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1"/>
    <w:next w:val="67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1"/>
    <w:next w:val="67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1"/>
    <w:next w:val="67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1"/>
    <w:next w:val="67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1"/>
    <w:next w:val="67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1"/>
    <w:next w:val="67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1"/>
    <w:next w:val="671"/>
    <w:uiPriority w:val="99"/>
    <w:unhideWhenUsed/>
    <w:pPr>
      <w:spacing w:after="0" w:afterAutospacing="0"/>
    </w:pPr>
  </w:style>
  <w:style w:type="paragraph" w:styleId="67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paragraph" w:styleId="675" w:customStyle="1">
    <w:name w:val="Обычный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76">
    <w:name w:val="Header"/>
    <w:basedOn w:val="671"/>
    <w:link w:val="677"/>
    <w:uiPriority w:val="99"/>
    <w:pPr>
      <w:tabs>
        <w:tab w:val="center" w:pos="4677" w:leader="none"/>
        <w:tab w:val="right" w:pos="9355" w:leader="none"/>
      </w:tabs>
    </w:pPr>
  </w:style>
  <w:style w:type="character" w:styleId="677" w:customStyle="1">
    <w:name w:val="Верхний колонтитул Знак"/>
    <w:basedOn w:val="672"/>
    <w:link w:val="67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78">
    <w:name w:val="Subtitle"/>
    <w:basedOn w:val="671"/>
    <w:link w:val="679"/>
    <w:qFormat/>
    <w:pPr>
      <w:jc w:val="center"/>
    </w:pPr>
    <w:rPr>
      <w:b/>
      <w:sz w:val="32"/>
    </w:rPr>
  </w:style>
  <w:style w:type="character" w:styleId="679" w:customStyle="1">
    <w:name w:val="Подзаголовок Знак"/>
    <w:basedOn w:val="672"/>
    <w:link w:val="678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680">
    <w:name w:val="annotation reference"/>
    <w:basedOn w:val="672"/>
    <w:uiPriority w:val="99"/>
    <w:semiHidden/>
    <w:unhideWhenUsed/>
    <w:rPr>
      <w:sz w:val="16"/>
      <w:szCs w:val="16"/>
    </w:rPr>
  </w:style>
  <w:style w:type="paragraph" w:styleId="681">
    <w:name w:val="annotation text"/>
    <w:basedOn w:val="671"/>
    <w:link w:val="682"/>
    <w:uiPriority w:val="99"/>
    <w:semiHidden/>
    <w:unhideWhenUsed/>
  </w:style>
  <w:style w:type="character" w:styleId="682" w:customStyle="1">
    <w:name w:val="Текст примечания Знак"/>
    <w:basedOn w:val="672"/>
    <w:link w:val="68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3">
    <w:name w:val="annotation subject"/>
    <w:basedOn w:val="681"/>
    <w:next w:val="681"/>
    <w:link w:val="684"/>
    <w:uiPriority w:val="99"/>
    <w:semiHidden/>
    <w:unhideWhenUsed/>
    <w:rPr>
      <w:b/>
      <w:bCs/>
    </w:rPr>
  </w:style>
  <w:style w:type="character" w:styleId="684" w:customStyle="1">
    <w:name w:val="Тема примечания Знак"/>
    <w:basedOn w:val="682"/>
    <w:link w:val="68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685">
    <w:name w:val="Balloon Text"/>
    <w:basedOn w:val="671"/>
    <w:link w:val="686"/>
    <w:uiPriority w:val="99"/>
    <w:semiHidden/>
    <w:unhideWhenUsed/>
    <w:rPr>
      <w:rFonts w:ascii="Tahoma" w:hAnsi="Tahoma" w:cs="Tahoma"/>
      <w:sz w:val="16"/>
      <w:szCs w:val="16"/>
    </w:rPr>
  </w:style>
  <w:style w:type="character" w:styleId="686" w:customStyle="1">
    <w:name w:val="Текст выноски Знак"/>
    <w:basedOn w:val="672"/>
    <w:link w:val="68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687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_644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FC25E-EA5F-4136-A412-DA25BBC2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Администрация городв Ставрополя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OS.Sokolov</dc:creator>
  <cp:revision>16</cp:revision>
  <dcterms:created xsi:type="dcterms:W3CDTF">2022-01-12T06:05:00Z</dcterms:created>
  <dcterms:modified xsi:type="dcterms:W3CDTF">2025-08-29T08:17:54Z</dcterms:modified>
</cp:coreProperties>
</file>